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931" w:type="dxa"/>
        <w:tblCellMar>
          <w:left w:w="70" w:type="dxa"/>
          <w:right w:w="70" w:type="dxa"/>
        </w:tblCellMar>
        <w:tblLook w:val="04A0" w:firstRow="1" w:lastRow="0" w:firstColumn="1" w:lastColumn="0" w:noHBand="0" w:noVBand="1"/>
      </w:tblPr>
      <w:tblGrid>
        <w:gridCol w:w="2836"/>
        <w:gridCol w:w="291"/>
        <w:gridCol w:w="5804"/>
      </w:tblGrid>
      <w:tr w:rsidR="00451AFD" w:rsidTr="00BD6F5F">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804" w:type="dxa"/>
            <w:hideMark/>
          </w:tcPr>
          <w:p w:rsidR="00451AFD" w:rsidRDefault="00C1610B" w:rsidP="00B0148B">
            <w:pPr>
              <w:spacing w:line="240" w:lineRule="auto"/>
              <w:rPr>
                <w:rFonts w:ascii="Times New Roman" w:hAnsi="Times New Roman" w:cs="Times New Roman"/>
                <w:b/>
              </w:rPr>
            </w:pPr>
            <w:r w:rsidRPr="00C1610B">
              <w:rPr>
                <w:rFonts w:ascii="Times New Roman" w:hAnsi="Times New Roman" w:cs="Times New Roman"/>
                <w:b/>
              </w:rPr>
              <w:t>07</w:t>
            </w:r>
            <w:r w:rsidR="00D005E2" w:rsidRPr="00C1610B">
              <w:rPr>
                <w:rFonts w:ascii="Times New Roman" w:hAnsi="Times New Roman" w:cs="Times New Roman"/>
                <w:b/>
              </w:rPr>
              <w:t>/02</w:t>
            </w:r>
            <w:r w:rsidR="001A6DB9" w:rsidRPr="00C1610B">
              <w:rPr>
                <w:rFonts w:ascii="Times New Roman" w:hAnsi="Times New Roman" w:cs="Times New Roman"/>
                <w:b/>
              </w:rPr>
              <w:t>/2017</w:t>
            </w:r>
          </w:p>
        </w:tc>
      </w:tr>
      <w:tr w:rsidR="00451AFD" w:rsidTr="00BD6F5F">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804"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AB4D9A">
              <w:rPr>
                <w:rFonts w:ascii="Times New Roman" w:hAnsi="Times New Roman" w:cs="Times New Roman"/>
                <w:b/>
              </w:rPr>
              <w:t>/11</w:t>
            </w:r>
            <w:bookmarkStart w:id="0" w:name="_GoBack"/>
            <w:bookmarkEnd w:id="0"/>
          </w:p>
        </w:tc>
      </w:tr>
      <w:tr w:rsidR="00451AFD" w:rsidTr="00BD6F5F">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804" w:type="dxa"/>
            <w:vAlign w:val="center"/>
          </w:tcPr>
          <w:p w:rsidR="00451AFD" w:rsidRPr="00BD6F5F" w:rsidRDefault="007B0B14" w:rsidP="00B71F2D">
            <w:pPr>
              <w:rPr>
                <w:rFonts w:ascii="Times New Roman" w:hAnsi="Times New Roman" w:cs="Times New Roman"/>
                <w:b/>
              </w:rPr>
            </w:pPr>
            <w:r w:rsidRPr="00BD6F5F">
              <w:rPr>
                <w:rFonts w:ascii="Times New Roman" w:hAnsi="Times New Roman" w:cs="Times New Roman"/>
                <w:b/>
                <w:bCs/>
                <w:color w:val="000000"/>
              </w:rPr>
              <w:t>Konutlarda KDV Oranı ve İndirimli Orana Tabi Konut Teslimlerinde Yılı İçerisinde Nakden İade İmkanı</w:t>
            </w:r>
            <w:r w:rsidR="0001749E" w:rsidRPr="00BD6F5F">
              <w:rPr>
                <w:rFonts w:ascii="Times New Roman" w:hAnsi="Times New Roman" w:cs="Times New Roman"/>
                <w:b/>
                <w:bCs/>
                <w:color w:val="000000"/>
              </w:rPr>
              <w:t xml:space="preserve"> </w:t>
            </w:r>
            <w:proofErr w:type="spellStart"/>
            <w:r w:rsidR="0001749E" w:rsidRPr="00BD6F5F">
              <w:rPr>
                <w:rFonts w:ascii="Times New Roman" w:hAnsi="Times New Roman" w:cs="Times New Roman"/>
                <w:b/>
                <w:bCs/>
                <w:color w:val="000000"/>
              </w:rPr>
              <w:t>hk</w:t>
            </w:r>
            <w:proofErr w:type="spellEnd"/>
            <w:r w:rsidR="0001749E" w:rsidRPr="00BD6F5F">
              <w:rPr>
                <w:rFonts w:ascii="Times New Roman" w:hAnsi="Times New Roman" w:cs="Times New Roman"/>
                <w:b/>
                <w:bCs/>
                <w:color w:val="000000"/>
              </w:rPr>
              <w:t>.</w:t>
            </w:r>
          </w:p>
        </w:tc>
      </w:tr>
    </w:tbl>
    <w:p w:rsidR="001A6DB9" w:rsidRDefault="001A6DB9" w:rsidP="00451AFD">
      <w:pPr>
        <w:ind w:left="426" w:hanging="426"/>
        <w:rPr>
          <w:rFonts w:ascii="Times New Roman" w:eastAsia="Times New Roman" w:hAnsi="Times New Roman" w:cs="Times New Roman"/>
          <w:b/>
          <w:bCs/>
          <w:kern w:val="36"/>
          <w:lang w:eastAsia="tr-TR"/>
        </w:rPr>
      </w:pPr>
    </w:p>
    <w:p w:rsidR="00043D1C" w:rsidRPr="00BD6F5F" w:rsidRDefault="007B0B14" w:rsidP="009B041F">
      <w:pPr>
        <w:ind w:firstLine="708"/>
        <w:rPr>
          <w:rFonts w:ascii="Times New Roman" w:hAnsi="Times New Roman" w:cs="Times New Roman"/>
          <w:color w:val="000000"/>
        </w:rPr>
      </w:pPr>
      <w:r w:rsidRPr="00BD6F5F">
        <w:rPr>
          <w:rFonts w:ascii="Times New Roman" w:hAnsi="Times New Roman" w:cs="Times New Roman"/>
          <w:color w:val="000000"/>
        </w:rPr>
        <w:t>KDV Uygulama Genel Tebliği’nin (</w:t>
      </w:r>
      <w:r w:rsidR="005D1906" w:rsidRPr="00BD6F5F">
        <w:rPr>
          <w:rFonts w:ascii="Times New Roman" w:hAnsi="Times New Roman" w:cs="Times New Roman"/>
          <w:color w:val="000000"/>
        </w:rPr>
        <w:t xml:space="preserve">III/B-3) bölümü uyarınca </w:t>
      </w:r>
      <w:r w:rsidRPr="00BD6F5F">
        <w:rPr>
          <w:rFonts w:ascii="Times New Roman" w:hAnsi="Times New Roman" w:cs="Times New Roman"/>
          <w:color w:val="000000"/>
        </w:rPr>
        <w:t xml:space="preserve"> </w:t>
      </w:r>
      <w:r w:rsidR="003644EF" w:rsidRPr="00BD6F5F">
        <w:rPr>
          <w:rFonts w:ascii="Times New Roman" w:hAnsi="Times New Roman" w:cs="Times New Roman"/>
          <w:color w:val="000000"/>
        </w:rPr>
        <w:t>3065 sayılı Kanunun 28 inci maddesinin verdiği yetkiye dayanılarak Bakanlar Kurulunca vergi oranları indirilen teslim ve hizmetler dolayısıyla yüklenilen ve indirim yoluyla giderilemeyen KDV tutarlarının, Bakanlar Kurulu Kararı ile belirlenen sınırı aşan kısmı, Tebliğin (III/B-3.2.2.) bölümünde belirtilen borçlara yılı içinde vergilendirme dönemleri itibarıyla mahsuben, izleyen yıl içerisinde talep edilmesi kaydıyla nakden ya da söz konusu b</w:t>
      </w:r>
      <w:r w:rsidR="00A7655D" w:rsidRPr="00BD6F5F">
        <w:rPr>
          <w:rFonts w:ascii="Times New Roman" w:hAnsi="Times New Roman" w:cs="Times New Roman"/>
          <w:color w:val="000000"/>
        </w:rPr>
        <w:t>orçlara mahsuben iade edilebile</w:t>
      </w:r>
      <w:r w:rsidR="005D1906" w:rsidRPr="00BD6F5F">
        <w:rPr>
          <w:rFonts w:ascii="Times New Roman" w:hAnsi="Times New Roman" w:cs="Times New Roman"/>
          <w:color w:val="000000"/>
        </w:rPr>
        <w:t>ceği belirtilmiştir.</w:t>
      </w:r>
    </w:p>
    <w:p w:rsidR="003644EF" w:rsidRPr="00BD6F5F" w:rsidRDefault="009A78F2" w:rsidP="00B71F2D">
      <w:pPr>
        <w:ind w:firstLine="708"/>
        <w:rPr>
          <w:rFonts w:ascii="Times New Roman" w:hAnsi="Times New Roman" w:cs="Times New Roman"/>
          <w:color w:val="000000"/>
        </w:rPr>
      </w:pPr>
      <w:r w:rsidRPr="00BD6F5F">
        <w:rPr>
          <w:rFonts w:ascii="Times New Roman" w:hAnsi="Times New Roman" w:cs="Times New Roman"/>
          <w:color w:val="000000"/>
        </w:rPr>
        <w:t xml:space="preserve"> </w:t>
      </w:r>
      <w:r w:rsidR="003644EF" w:rsidRPr="00BD6F5F">
        <w:rPr>
          <w:rFonts w:ascii="Times New Roman" w:hAnsi="Times New Roman" w:cs="Times New Roman"/>
          <w:color w:val="000000"/>
        </w:rPr>
        <w:t>“3065 sayılı Kanunun 29 uncu maddesinin (2) numaralı fıkrasında 6770 sayılı Kanunla yapılan değişiklikle, Bakanlar Kurulu tarafından vergi nispeti indirilen teslim ve hizmetlerle ilgili olup teslim ve hizmetin gerçekleştiği vergilendirme döneminde indirilemeyen ve tutarı Bakanlar Kurulunca tespit edilecek sınırı aşan mahsuben iade edilmeyen verginin yılı içinde nakden iadesiyle ilgili sektörler, mal ve hizmet grupları ve dönemleri belirlemeye Bakanlığımız yetkili kılınmıştır.</w:t>
      </w:r>
    </w:p>
    <w:p w:rsidR="009A78F2" w:rsidRPr="00BD6F5F" w:rsidRDefault="009A78F2" w:rsidP="009A78F2">
      <w:pPr>
        <w:ind w:firstLine="708"/>
        <w:rPr>
          <w:rFonts w:ascii="Times New Roman" w:hAnsi="Times New Roman" w:cs="Times New Roman"/>
          <w:color w:val="000000"/>
        </w:rPr>
      </w:pPr>
      <w:r w:rsidRPr="00BD6F5F">
        <w:rPr>
          <w:rFonts w:ascii="Times New Roman" w:hAnsi="Times New Roman" w:cs="Times New Roman"/>
          <w:color w:val="000000"/>
        </w:rPr>
        <w:t xml:space="preserve">03.02.2017 tarih 29968 sayılı Resmi </w:t>
      </w:r>
      <w:proofErr w:type="spellStart"/>
      <w:r w:rsidRPr="00BD6F5F">
        <w:rPr>
          <w:rFonts w:ascii="Times New Roman" w:hAnsi="Times New Roman" w:cs="Times New Roman"/>
          <w:color w:val="000000"/>
        </w:rPr>
        <w:t>Gazete’de</w:t>
      </w:r>
      <w:proofErr w:type="spellEnd"/>
      <w:r w:rsidRPr="00BD6F5F">
        <w:rPr>
          <w:rFonts w:ascii="Times New Roman" w:hAnsi="Times New Roman" w:cs="Times New Roman"/>
          <w:color w:val="000000"/>
        </w:rPr>
        <w:t xml:space="preserve"> yayınlanan 10 Seri </w:t>
      </w:r>
      <w:proofErr w:type="spellStart"/>
      <w:r w:rsidRPr="00BD6F5F">
        <w:rPr>
          <w:rFonts w:ascii="Times New Roman" w:hAnsi="Times New Roman" w:cs="Times New Roman"/>
          <w:color w:val="000000"/>
        </w:rPr>
        <w:t>Nolu</w:t>
      </w:r>
      <w:proofErr w:type="spellEnd"/>
      <w:r w:rsidRPr="00BD6F5F">
        <w:rPr>
          <w:rFonts w:ascii="Times New Roman" w:hAnsi="Times New Roman" w:cs="Times New Roman"/>
          <w:color w:val="000000"/>
        </w:rPr>
        <w:t xml:space="preserve"> KDV Genel Uygulama Tebliğinde Değişiklik Yapılmasına Dair Tebliğ’in 11.Maddesi</w:t>
      </w:r>
      <w:r w:rsidR="001E1EAA" w:rsidRPr="00BD6F5F">
        <w:rPr>
          <w:rFonts w:ascii="Times New Roman" w:hAnsi="Times New Roman" w:cs="Times New Roman"/>
          <w:color w:val="000000"/>
        </w:rPr>
        <w:t>’ne istinaden;</w:t>
      </w:r>
    </w:p>
    <w:p w:rsidR="003644EF" w:rsidRPr="00BD6F5F" w:rsidRDefault="0001749E" w:rsidP="00B71F2D">
      <w:pPr>
        <w:ind w:firstLine="708"/>
        <w:rPr>
          <w:rFonts w:ascii="Times New Roman" w:hAnsi="Times New Roman" w:cs="Times New Roman"/>
          <w:color w:val="000000"/>
        </w:rPr>
      </w:pPr>
      <w:r w:rsidRPr="00BD6F5F">
        <w:rPr>
          <w:rFonts w:ascii="Times New Roman" w:hAnsi="Times New Roman" w:cs="Times New Roman"/>
          <w:color w:val="000000"/>
        </w:rPr>
        <w:t>“</w:t>
      </w:r>
      <w:r w:rsidR="003644EF" w:rsidRPr="00BD6F5F">
        <w:rPr>
          <w:rFonts w:ascii="Times New Roman" w:hAnsi="Times New Roman" w:cs="Times New Roman"/>
          <w:color w:val="000000"/>
        </w:rPr>
        <w:t xml:space="preserve">Bu yetki çerçevesinde, </w:t>
      </w:r>
      <w:r w:rsidR="003644EF" w:rsidRPr="00BD6F5F">
        <w:rPr>
          <w:rFonts w:ascii="Times New Roman" w:hAnsi="Times New Roman" w:cs="Times New Roman"/>
          <w:b/>
          <w:color w:val="000000"/>
        </w:rPr>
        <w:t>indirimli orana tabi konut teslimlerinden</w:t>
      </w:r>
      <w:r w:rsidR="003644EF" w:rsidRPr="00BD6F5F">
        <w:rPr>
          <w:rFonts w:ascii="Times New Roman" w:hAnsi="Times New Roman" w:cs="Times New Roman"/>
          <w:color w:val="000000"/>
        </w:rPr>
        <w:t xml:space="preserve"> doğan KDV iadelerinin, </w:t>
      </w:r>
      <w:r w:rsidR="003644EF" w:rsidRPr="00480114">
        <w:rPr>
          <w:rFonts w:ascii="Times New Roman" w:hAnsi="Times New Roman" w:cs="Times New Roman"/>
          <w:b/>
          <w:color w:val="000000"/>
        </w:rPr>
        <w:t>yılı içinde vergilendirme dönemleri itibariyle talep edilmesi kaydıyla nakden yapılması</w:t>
      </w:r>
      <w:r w:rsidR="003644EF" w:rsidRPr="00BD6F5F">
        <w:rPr>
          <w:rFonts w:ascii="Times New Roman" w:hAnsi="Times New Roman" w:cs="Times New Roman"/>
          <w:color w:val="000000"/>
        </w:rPr>
        <w:t xml:space="preserve"> uygun görülmüştür.</w:t>
      </w:r>
      <w:r w:rsidRPr="00BD6F5F">
        <w:rPr>
          <w:rFonts w:ascii="Times New Roman" w:hAnsi="Times New Roman" w:cs="Times New Roman"/>
          <w:color w:val="000000"/>
        </w:rPr>
        <w:t>”</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Default="00C06156" w:rsidP="005A0077">
      <w:pPr>
        <w:ind w:left="426" w:hanging="426"/>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AB4D9A">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749E"/>
    <w:rsid w:val="000358C0"/>
    <w:rsid w:val="00043D1C"/>
    <w:rsid w:val="00060F9B"/>
    <w:rsid w:val="00084120"/>
    <w:rsid w:val="000B48C0"/>
    <w:rsid w:val="000B522C"/>
    <w:rsid w:val="000D0C86"/>
    <w:rsid w:val="000D6717"/>
    <w:rsid w:val="00115635"/>
    <w:rsid w:val="00146135"/>
    <w:rsid w:val="00147418"/>
    <w:rsid w:val="001711DF"/>
    <w:rsid w:val="001950C8"/>
    <w:rsid w:val="001A6DB9"/>
    <w:rsid w:val="001B486E"/>
    <w:rsid w:val="001B59AC"/>
    <w:rsid w:val="001C2D2C"/>
    <w:rsid w:val="001C53A0"/>
    <w:rsid w:val="001E1EAA"/>
    <w:rsid w:val="00205DA2"/>
    <w:rsid w:val="00234BD7"/>
    <w:rsid w:val="002D4690"/>
    <w:rsid w:val="002F4F29"/>
    <w:rsid w:val="00311E70"/>
    <w:rsid w:val="003234D4"/>
    <w:rsid w:val="003644EF"/>
    <w:rsid w:val="00371F60"/>
    <w:rsid w:val="003B27E1"/>
    <w:rsid w:val="003F6B08"/>
    <w:rsid w:val="00451AFD"/>
    <w:rsid w:val="004608F5"/>
    <w:rsid w:val="0046186A"/>
    <w:rsid w:val="00480114"/>
    <w:rsid w:val="004908A6"/>
    <w:rsid w:val="004B0C5A"/>
    <w:rsid w:val="00507CAA"/>
    <w:rsid w:val="005263DB"/>
    <w:rsid w:val="005303A6"/>
    <w:rsid w:val="00571F37"/>
    <w:rsid w:val="005A0077"/>
    <w:rsid w:val="005B6D4B"/>
    <w:rsid w:val="005B6D6F"/>
    <w:rsid w:val="005C3CD7"/>
    <w:rsid w:val="005D1906"/>
    <w:rsid w:val="00615CF8"/>
    <w:rsid w:val="006662A4"/>
    <w:rsid w:val="006E68B6"/>
    <w:rsid w:val="0070602B"/>
    <w:rsid w:val="007454BB"/>
    <w:rsid w:val="0075285C"/>
    <w:rsid w:val="00782078"/>
    <w:rsid w:val="007B0B14"/>
    <w:rsid w:val="007C530F"/>
    <w:rsid w:val="00821235"/>
    <w:rsid w:val="00873646"/>
    <w:rsid w:val="00941C57"/>
    <w:rsid w:val="009A78F2"/>
    <w:rsid w:val="009B041F"/>
    <w:rsid w:val="009F3F3E"/>
    <w:rsid w:val="00A50C5F"/>
    <w:rsid w:val="00A734CE"/>
    <w:rsid w:val="00A7655D"/>
    <w:rsid w:val="00AB4D9A"/>
    <w:rsid w:val="00AB7B58"/>
    <w:rsid w:val="00AD4809"/>
    <w:rsid w:val="00B279FF"/>
    <w:rsid w:val="00B71F2D"/>
    <w:rsid w:val="00B84971"/>
    <w:rsid w:val="00BD06A8"/>
    <w:rsid w:val="00BD4782"/>
    <w:rsid w:val="00BD6F5F"/>
    <w:rsid w:val="00C06156"/>
    <w:rsid w:val="00C108BC"/>
    <w:rsid w:val="00C1610B"/>
    <w:rsid w:val="00C4127F"/>
    <w:rsid w:val="00C73CDB"/>
    <w:rsid w:val="00C91DB5"/>
    <w:rsid w:val="00CA39AB"/>
    <w:rsid w:val="00CC3F52"/>
    <w:rsid w:val="00D005E2"/>
    <w:rsid w:val="00DA0B2B"/>
    <w:rsid w:val="00DD5C20"/>
    <w:rsid w:val="00E252BD"/>
    <w:rsid w:val="00E54DC6"/>
    <w:rsid w:val="00E71098"/>
    <w:rsid w:val="00EB5933"/>
    <w:rsid w:val="00ED3CDD"/>
    <w:rsid w:val="00F0274E"/>
    <w:rsid w:val="00F313B5"/>
    <w:rsid w:val="00F50716"/>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4865912B"/>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DF83C-0FAB-46B8-A327-6705BCD1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244</Words>
  <Characters>1393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21</cp:revision>
  <cp:lastPrinted>2015-07-22T07:47:00Z</cp:lastPrinted>
  <dcterms:created xsi:type="dcterms:W3CDTF">2017-03-13T06:03:00Z</dcterms:created>
  <dcterms:modified xsi:type="dcterms:W3CDTF">2017-03-21T08:55:00Z</dcterms:modified>
</cp:coreProperties>
</file>